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9A012" w14:textId="77777777" w:rsidR="00C24910" w:rsidRPr="00C24910" w:rsidRDefault="00C24910" w:rsidP="00C24910">
      <w:pPr>
        <w:jc w:val="center"/>
        <w:rPr>
          <w:sz w:val="56"/>
          <w:szCs w:val="56"/>
        </w:rPr>
      </w:pPr>
      <w:proofErr w:type="spellStart"/>
      <w:r w:rsidRPr="00C24910">
        <w:rPr>
          <w:b/>
          <w:bCs/>
          <w:sz w:val="56"/>
          <w:szCs w:val="56"/>
        </w:rPr>
        <w:t>Wellsworth</w:t>
      </w:r>
      <w:proofErr w:type="spellEnd"/>
      <w:r w:rsidRPr="00C24910">
        <w:rPr>
          <w:b/>
          <w:bCs/>
          <w:sz w:val="56"/>
          <w:szCs w:val="56"/>
        </w:rPr>
        <w:t xml:space="preserve"> Hotel</w:t>
      </w:r>
    </w:p>
    <w:p w14:paraId="0A1ED19F" w14:textId="77777777" w:rsidR="00C24910" w:rsidRPr="00C24910" w:rsidRDefault="00C24910" w:rsidP="00C24910"/>
    <w:p w14:paraId="5B5C76A2" w14:textId="77777777" w:rsidR="00C24910" w:rsidRPr="00C24910" w:rsidRDefault="00C24910" w:rsidP="00C24910">
      <w:r w:rsidRPr="00C24910">
        <w:rPr>
          <w:b/>
          <w:bCs/>
        </w:rPr>
        <w:t>14 Mechanic Street, Southbridge, Massachusetts 01550</w:t>
      </w:r>
      <w:r w:rsidRPr="00C24910">
        <w:br/>
      </w:r>
      <w:r w:rsidRPr="00C24910">
        <w:rPr>
          <w:b/>
          <w:bCs/>
        </w:rPr>
        <w:t>Wednesday, October 7, 2026 at 11:00 A.M.</w:t>
      </w:r>
      <w:r w:rsidRPr="00C24910">
        <w:br/>
      </w:r>
      <w:r w:rsidRPr="00C24910">
        <w:rPr>
          <w:b/>
          <w:bCs/>
        </w:rPr>
        <w:t xml:space="preserve">Sale to Be Held on the Premises, at </w:t>
      </w:r>
      <w:proofErr w:type="spellStart"/>
      <w:r w:rsidRPr="00C24910">
        <w:rPr>
          <w:b/>
          <w:bCs/>
        </w:rPr>
        <w:t>Wellsworth</w:t>
      </w:r>
      <w:proofErr w:type="spellEnd"/>
      <w:r w:rsidRPr="00C24910">
        <w:rPr>
          <w:b/>
          <w:bCs/>
        </w:rPr>
        <w:t xml:space="preserve"> Hotel</w:t>
      </w:r>
    </w:p>
    <w:p w14:paraId="054015B3" w14:textId="77777777" w:rsidR="00C24910" w:rsidRPr="00C24910" w:rsidRDefault="00C24910" w:rsidP="00C24910"/>
    <w:p w14:paraId="068D1646" w14:textId="77777777" w:rsidR="00C24910" w:rsidRPr="00C24910" w:rsidRDefault="00C24910" w:rsidP="00C24910">
      <w:r w:rsidRPr="00C24910">
        <w:rPr>
          <w:b/>
          <w:bCs/>
        </w:rPr>
        <w:t>MA Auction Company</w:t>
      </w:r>
    </w:p>
    <w:p w14:paraId="6D9C2F47" w14:textId="77777777" w:rsidR="00C24910" w:rsidRPr="00C24910" w:rsidRDefault="00C24910" w:rsidP="00C24910">
      <w:r w:rsidRPr="00C24910">
        <w:rPr>
          <w:b/>
          <w:bCs/>
        </w:rPr>
        <w:t>Paul E. Saperstein Co.</w:t>
      </w:r>
      <w:r w:rsidRPr="00C24910">
        <w:br/>
        <w:t>144 Centre St., Holbrook, MA 02343</w:t>
      </w:r>
      <w:r w:rsidRPr="00C24910">
        <w:br/>
        <w:t>617-227-6553 | MA Lic. 295</w:t>
      </w:r>
    </w:p>
    <w:p w14:paraId="1BCEAB4F" w14:textId="77777777" w:rsidR="00C24910" w:rsidRPr="00C24910" w:rsidRDefault="00C24910" w:rsidP="00C24910"/>
    <w:p w14:paraId="628EBA8E" w14:textId="77777777" w:rsidR="00C24910" w:rsidRPr="00C24910" w:rsidRDefault="00C24910" w:rsidP="00C24910">
      <w:r w:rsidRPr="00C24910">
        <w:t xml:space="preserve">An exceptional opportunity to acquire the </w:t>
      </w:r>
      <w:proofErr w:type="spellStart"/>
      <w:r w:rsidRPr="00C24910">
        <w:rPr>
          <w:b/>
          <w:bCs/>
        </w:rPr>
        <w:t>Wellsworth</w:t>
      </w:r>
      <w:proofErr w:type="spellEnd"/>
      <w:r w:rsidRPr="00C24910">
        <w:rPr>
          <w:b/>
          <w:bCs/>
        </w:rPr>
        <w:t xml:space="preserve"> Hotel</w:t>
      </w:r>
      <w:r w:rsidRPr="00C24910">
        <w:t>, a substantial full-service hotel, conference, event and office property located in Southbridge, Massachusetts.</w:t>
      </w:r>
    </w:p>
    <w:p w14:paraId="1897D705" w14:textId="77777777" w:rsidR="00C24910" w:rsidRPr="00C24910" w:rsidRDefault="00C24910" w:rsidP="00C24910">
      <w:r w:rsidRPr="00C24910">
        <w:t xml:space="preserve">Situated on approximately </w:t>
      </w:r>
      <w:r w:rsidRPr="00C24910">
        <w:rPr>
          <w:b/>
          <w:bCs/>
        </w:rPr>
        <w:t>10.08 acres</w:t>
      </w:r>
      <w:r w:rsidRPr="00C24910">
        <w:t xml:space="preserve">, the five-story property contains approximately </w:t>
      </w:r>
      <w:r w:rsidRPr="00C24910">
        <w:rPr>
          <w:b/>
          <w:bCs/>
        </w:rPr>
        <w:t>258,439± square feet</w:t>
      </w:r>
      <w:r w:rsidRPr="00C24910">
        <w:t xml:space="preserve"> and features </w:t>
      </w:r>
      <w:r w:rsidRPr="00C24910">
        <w:rPr>
          <w:b/>
          <w:bCs/>
        </w:rPr>
        <w:t>203 guestrooms</w:t>
      </w:r>
      <w:r w:rsidRPr="00C24910">
        <w:t xml:space="preserve">, approximately </w:t>
      </w:r>
      <w:r w:rsidRPr="00C24910">
        <w:rPr>
          <w:b/>
          <w:bCs/>
        </w:rPr>
        <w:t>19,433 SF of IACC-certified meeting and event space</w:t>
      </w:r>
      <w:r w:rsidRPr="00C24910">
        <w:t xml:space="preserve">, including a 250-seat auditorium, approximately </w:t>
      </w:r>
      <w:r w:rsidRPr="00C24910">
        <w:rPr>
          <w:b/>
          <w:bCs/>
        </w:rPr>
        <w:t>72,399 SF of rentable office space</w:t>
      </w:r>
      <w:r w:rsidRPr="00C24910">
        <w:t xml:space="preserve">, and </w:t>
      </w:r>
      <w:r w:rsidRPr="00C24910">
        <w:rPr>
          <w:b/>
          <w:bCs/>
        </w:rPr>
        <w:t>416 parking spaces</w:t>
      </w:r>
      <w:r w:rsidRPr="00C24910">
        <w:t>.</w:t>
      </w:r>
    </w:p>
    <w:p w14:paraId="142090D8" w14:textId="77777777" w:rsidR="00C24910" w:rsidRPr="00C24910" w:rsidRDefault="00C24910" w:rsidP="00C24910">
      <w:r w:rsidRPr="00C24910">
        <w:t xml:space="preserve">The </w:t>
      </w:r>
      <w:proofErr w:type="spellStart"/>
      <w:r w:rsidRPr="00C24910">
        <w:t>Wellsworth</w:t>
      </w:r>
      <w:proofErr w:type="spellEnd"/>
      <w:r w:rsidRPr="00C24910">
        <w:t xml:space="preserve"> Hotel is an </w:t>
      </w:r>
      <w:r w:rsidRPr="00C24910">
        <w:rPr>
          <w:b/>
          <w:bCs/>
        </w:rPr>
        <w:t>upscale, full-service independent hotel</w:t>
      </w:r>
      <w:r w:rsidRPr="00C24910">
        <w:t xml:space="preserve"> offering extensive conference and banquet facilities, </w:t>
      </w:r>
      <w:r w:rsidRPr="00C24910">
        <w:rPr>
          <w:b/>
          <w:bCs/>
        </w:rPr>
        <w:t>Visions Restaurant, Shades Lounge, Focus Fitness Center, indoor swimming pool, indoor basketball court, two racquetball courts</w:t>
      </w:r>
      <w:r w:rsidRPr="00C24910">
        <w:t>, business facilities and a landscaped courtyard.</w:t>
      </w:r>
    </w:p>
    <w:p w14:paraId="40616085" w14:textId="77777777" w:rsidR="00C24910" w:rsidRPr="00C24910" w:rsidRDefault="00C24910" w:rsidP="00C24910">
      <w:r w:rsidRPr="00C24910">
        <w:t xml:space="preserve">Originally part of the historic </w:t>
      </w:r>
      <w:r w:rsidRPr="00C24910">
        <w:rPr>
          <w:b/>
          <w:bCs/>
        </w:rPr>
        <w:t>American Optical Company complex</w:t>
      </w:r>
      <w:r w:rsidRPr="00C24910">
        <w:t xml:space="preserve">, the property reflects more than 160 years of Southbridge industrial history. The property was substantially converted into a modern hotel and conference center in 2000–2001, with subsequent updates in 2018 and 2020. The </w:t>
      </w:r>
      <w:proofErr w:type="spellStart"/>
      <w:r w:rsidRPr="00C24910">
        <w:t>Wellsworth</w:t>
      </w:r>
      <w:proofErr w:type="spellEnd"/>
      <w:r w:rsidRPr="00C24910">
        <w:t xml:space="preserve"> Hotel is part of the broader </w:t>
      </w:r>
      <w:r w:rsidRPr="00C24910">
        <w:rPr>
          <w:b/>
          <w:bCs/>
        </w:rPr>
        <w:t>Southbridge Innovation Center</w:t>
      </w:r>
      <w:r w:rsidRPr="00C24910">
        <w:t xml:space="preserve">, a mixed-use commercial complex incorporating hospitality, office and business </w:t>
      </w:r>
      <w:proofErr w:type="gramStart"/>
      <w:r w:rsidRPr="00C24910">
        <w:t>uses</w:t>
      </w:r>
      <w:proofErr w:type="gramEnd"/>
      <w:r w:rsidRPr="00C24910">
        <w:t xml:space="preserve"> within the former American Optical campus.</w:t>
      </w:r>
    </w:p>
    <w:p w14:paraId="72C0B50A" w14:textId="77777777" w:rsidR="00C24910" w:rsidRPr="00C24910" w:rsidRDefault="00C24910" w:rsidP="00C24910">
      <w:r w:rsidRPr="00C24910">
        <w:rPr>
          <w:b/>
          <w:bCs/>
        </w:rPr>
        <w:t>Significant Office Component</w:t>
      </w:r>
    </w:p>
    <w:p w14:paraId="65EE41F5" w14:textId="77777777" w:rsidR="00C24910" w:rsidRPr="00C24910" w:rsidRDefault="00C24910" w:rsidP="00C24910">
      <w:r w:rsidRPr="00C24910">
        <w:t xml:space="preserve">A major investment feature is the approximately </w:t>
      </w:r>
      <w:r w:rsidRPr="00C24910">
        <w:rPr>
          <w:b/>
          <w:bCs/>
        </w:rPr>
        <w:t>72,399 SF office component</w:t>
      </w:r>
      <w:r w:rsidRPr="00C24910">
        <w:t xml:space="preserve"> attached to the hotel complex, providing diversified income potential in addition to the hospitality and conference operations.</w:t>
      </w:r>
    </w:p>
    <w:p w14:paraId="006541A1" w14:textId="77777777" w:rsidR="00C24910" w:rsidRPr="00C24910" w:rsidRDefault="00C24910" w:rsidP="00C24910">
      <w:r w:rsidRPr="00C24910">
        <w:lastRenderedPageBreak/>
        <w:t xml:space="preserve">The property currently includes approximately </w:t>
      </w:r>
      <w:r w:rsidRPr="00C24910">
        <w:rPr>
          <w:b/>
          <w:bCs/>
        </w:rPr>
        <w:t>13,657 SF of leased office space</w:t>
      </w:r>
      <w:r w:rsidRPr="00C24910">
        <w:t xml:space="preserve">, approximately </w:t>
      </w:r>
      <w:r w:rsidRPr="00C24910">
        <w:rPr>
          <w:b/>
          <w:bCs/>
        </w:rPr>
        <w:t>27,280 SF planned for lease to a state agency</w:t>
      </w:r>
      <w:r w:rsidRPr="00C24910">
        <w:t xml:space="preserve">, and approximately </w:t>
      </w:r>
      <w:r w:rsidRPr="00C24910">
        <w:rPr>
          <w:b/>
          <w:bCs/>
        </w:rPr>
        <w:t>31,462 SF of additional space available for future leasing or build-out</w:t>
      </w:r>
      <w:r w:rsidRPr="00C24910">
        <w:t>.</w:t>
      </w:r>
    </w:p>
    <w:p w14:paraId="47936700" w14:textId="77777777" w:rsidR="00C24910" w:rsidRPr="00C24910" w:rsidRDefault="00C24910" w:rsidP="00C24910">
      <w:r w:rsidRPr="00C24910">
        <w:t xml:space="preserve">Southbridge is located within the </w:t>
      </w:r>
      <w:r w:rsidRPr="00C24910">
        <w:rPr>
          <w:b/>
          <w:bCs/>
        </w:rPr>
        <w:t>Outlying Worcester office submarket</w:t>
      </w:r>
      <w:r w:rsidRPr="00C24910">
        <w:t>, containing nearly 6.5 million square feet of leasable office space. The appraisal notes that the submarket vacancy rate was below the broader market average and characterized the location as favorable for office use.</w:t>
      </w:r>
    </w:p>
    <w:p w14:paraId="7CE3369A" w14:textId="77777777" w:rsidR="00C24910" w:rsidRPr="00C24910" w:rsidRDefault="00C24910" w:rsidP="00C24910">
      <w:r w:rsidRPr="00C24910">
        <w:rPr>
          <w:b/>
          <w:bCs/>
        </w:rPr>
        <w:t>Southbridge &amp; Central New England Location</w:t>
      </w:r>
    </w:p>
    <w:p w14:paraId="33B2A4BD" w14:textId="77777777" w:rsidR="00C24910" w:rsidRPr="00C24910" w:rsidRDefault="00C24910" w:rsidP="00C24910">
      <w:r w:rsidRPr="00C24910">
        <w:t>The property is strategically positioned in south-central Massachusetts near the Connecticut border, approximately:</w:t>
      </w:r>
    </w:p>
    <w:p w14:paraId="6766A4A0" w14:textId="77777777" w:rsidR="00C24910" w:rsidRPr="00C24910" w:rsidRDefault="00C24910" w:rsidP="00C24910">
      <w:pPr>
        <w:numPr>
          <w:ilvl w:val="0"/>
          <w:numId w:val="1"/>
        </w:numPr>
      </w:pPr>
      <w:r w:rsidRPr="00C24910">
        <w:rPr>
          <w:b/>
          <w:bCs/>
        </w:rPr>
        <w:t>5 miles from the I-84 / I-90 interchange at Sturbridge</w:t>
      </w:r>
    </w:p>
    <w:p w14:paraId="67C67047" w14:textId="77777777" w:rsidR="00C24910" w:rsidRPr="00C24910" w:rsidRDefault="00C24910" w:rsidP="00C24910">
      <w:pPr>
        <w:numPr>
          <w:ilvl w:val="0"/>
          <w:numId w:val="1"/>
        </w:numPr>
      </w:pPr>
      <w:r w:rsidRPr="00C24910">
        <w:rPr>
          <w:b/>
          <w:bCs/>
        </w:rPr>
        <w:t>20 miles southwest of Worcester</w:t>
      </w:r>
    </w:p>
    <w:p w14:paraId="42CE520C" w14:textId="77777777" w:rsidR="00C24910" w:rsidRPr="00C24910" w:rsidRDefault="00C24910" w:rsidP="00C24910">
      <w:pPr>
        <w:numPr>
          <w:ilvl w:val="0"/>
          <w:numId w:val="1"/>
        </w:numPr>
      </w:pPr>
      <w:r w:rsidRPr="00C24910">
        <w:rPr>
          <w:b/>
          <w:bCs/>
        </w:rPr>
        <w:t>40 miles northeast of Hartford</w:t>
      </w:r>
    </w:p>
    <w:p w14:paraId="002E72AD" w14:textId="77777777" w:rsidR="00C24910" w:rsidRPr="00C24910" w:rsidRDefault="00C24910" w:rsidP="00C24910">
      <w:pPr>
        <w:numPr>
          <w:ilvl w:val="0"/>
          <w:numId w:val="1"/>
        </w:numPr>
      </w:pPr>
      <w:r w:rsidRPr="00C24910">
        <w:rPr>
          <w:b/>
          <w:bCs/>
        </w:rPr>
        <w:t>50 miles northwest of Providence</w:t>
      </w:r>
    </w:p>
    <w:p w14:paraId="10F201EF" w14:textId="77777777" w:rsidR="00C24910" w:rsidRPr="00C24910" w:rsidRDefault="00C24910" w:rsidP="00C24910">
      <w:pPr>
        <w:numPr>
          <w:ilvl w:val="0"/>
          <w:numId w:val="1"/>
        </w:numPr>
      </w:pPr>
      <w:r w:rsidRPr="00C24910">
        <w:rPr>
          <w:b/>
          <w:bCs/>
        </w:rPr>
        <w:t>60 miles west of Boston</w:t>
      </w:r>
    </w:p>
    <w:p w14:paraId="2F40F250" w14:textId="77777777" w:rsidR="00C24910" w:rsidRPr="00C24910" w:rsidRDefault="00C24910" w:rsidP="00C24910">
      <w:r w:rsidRPr="00C24910">
        <w:t xml:space="preserve">The surrounding region benefits from healthcare, manufacturing, government, financial services, tourism and group-demand generators. Nearby attractions include </w:t>
      </w:r>
      <w:r w:rsidRPr="00C24910">
        <w:rPr>
          <w:b/>
          <w:bCs/>
        </w:rPr>
        <w:t>Old Sturbridge Village, Wells State Park and the Brimfield Antique Flea Market</w:t>
      </w:r>
      <w:r w:rsidRPr="00C24910">
        <w:t>, with additional corporate, institutional and visitor demand generated by the Worcester market.</w:t>
      </w:r>
    </w:p>
    <w:p w14:paraId="699CA9A7" w14:textId="77777777" w:rsidR="00C24910" w:rsidRPr="00C24910" w:rsidRDefault="00C24910" w:rsidP="00C24910">
      <w:r w:rsidRPr="00C24910">
        <w:rPr>
          <w:b/>
          <w:bCs/>
        </w:rPr>
        <w:t>Related SBC Energy Asset Foreclosure</w:t>
      </w:r>
    </w:p>
    <w:p w14:paraId="3A255FBC" w14:textId="77777777" w:rsidR="00C24910" w:rsidRPr="00C24910" w:rsidRDefault="00C24910" w:rsidP="00C24910">
      <w:r w:rsidRPr="00C24910">
        <w:t xml:space="preserve">The same Mortgagee is also separately foreclosing upon certain </w:t>
      </w:r>
      <w:r w:rsidRPr="00C24910">
        <w:rPr>
          <w:b/>
          <w:bCs/>
        </w:rPr>
        <w:t>personal property, operational equipment and secured collateral associated with the SBC Energy Plant</w:t>
      </w:r>
      <w:r w:rsidRPr="00C24910">
        <w:t xml:space="preserve">, located in close proximity to the </w:t>
      </w:r>
      <w:proofErr w:type="spellStart"/>
      <w:r w:rsidRPr="00C24910">
        <w:t>Wellsworth</w:t>
      </w:r>
      <w:proofErr w:type="spellEnd"/>
      <w:r w:rsidRPr="00C24910">
        <w:t xml:space="preserve"> Hotel within the Southbridge Innovation Center.</w:t>
      </w:r>
    </w:p>
    <w:p w14:paraId="46D670A2" w14:textId="77777777" w:rsidR="00C24910" w:rsidRPr="00C24910" w:rsidRDefault="00C24910" w:rsidP="00C24910">
      <w:r w:rsidRPr="00C24910">
        <w:rPr>
          <w:b/>
          <w:bCs/>
        </w:rPr>
        <w:t xml:space="preserve">The SBC Energy Plant offering is separate from the </w:t>
      </w:r>
      <w:proofErr w:type="spellStart"/>
      <w:r w:rsidRPr="00C24910">
        <w:rPr>
          <w:b/>
          <w:bCs/>
        </w:rPr>
        <w:t>Wellsworth</w:t>
      </w:r>
      <w:proofErr w:type="spellEnd"/>
      <w:r w:rsidRPr="00C24910">
        <w:rPr>
          <w:b/>
          <w:bCs/>
        </w:rPr>
        <w:t xml:space="preserve"> Hotel real estate foreclosure and does not include the real estate interest occupied by the SBC Energy power plant.  The plant is subject to a ground lease. </w:t>
      </w:r>
      <w:r w:rsidRPr="00C24910">
        <w:t> Additional information regarding the SBC Energy collateral offering will be available to interested purchasers.</w:t>
      </w:r>
    </w:p>
    <w:p w14:paraId="2BABDFAE" w14:textId="77777777" w:rsidR="00C24910" w:rsidRPr="00C24910" w:rsidRDefault="00C24910" w:rsidP="00C24910">
      <w:r w:rsidRPr="00C24910">
        <w:rPr>
          <w:b/>
          <w:bCs/>
        </w:rPr>
        <w:t>Investment Highlights</w:t>
      </w:r>
    </w:p>
    <w:p w14:paraId="7BB0CE1B" w14:textId="77777777" w:rsidR="00C24910" w:rsidRPr="00C24910" w:rsidRDefault="00C24910" w:rsidP="00C24910">
      <w:pPr>
        <w:numPr>
          <w:ilvl w:val="0"/>
          <w:numId w:val="2"/>
        </w:numPr>
      </w:pPr>
      <w:r w:rsidRPr="00C24910">
        <w:rPr>
          <w:b/>
          <w:bCs/>
        </w:rPr>
        <w:t>203-room full-service hotel</w:t>
      </w:r>
    </w:p>
    <w:p w14:paraId="48DFCEFB" w14:textId="77777777" w:rsidR="00C24910" w:rsidRPr="00C24910" w:rsidRDefault="00C24910" w:rsidP="00C24910">
      <w:pPr>
        <w:numPr>
          <w:ilvl w:val="0"/>
          <w:numId w:val="2"/>
        </w:numPr>
      </w:pPr>
      <w:r w:rsidRPr="00C24910">
        <w:rPr>
          <w:b/>
          <w:bCs/>
        </w:rPr>
        <w:t>258,439± SF building</w:t>
      </w:r>
    </w:p>
    <w:p w14:paraId="4D143FAF" w14:textId="77777777" w:rsidR="00C24910" w:rsidRPr="00C24910" w:rsidRDefault="00C24910" w:rsidP="00C24910">
      <w:pPr>
        <w:numPr>
          <w:ilvl w:val="0"/>
          <w:numId w:val="2"/>
        </w:numPr>
      </w:pPr>
      <w:r w:rsidRPr="00C24910">
        <w:rPr>
          <w:b/>
          <w:bCs/>
        </w:rPr>
        <w:lastRenderedPageBreak/>
        <w:t>10.08± acres</w:t>
      </w:r>
    </w:p>
    <w:p w14:paraId="1CDC07E0" w14:textId="77777777" w:rsidR="00C24910" w:rsidRPr="00C24910" w:rsidRDefault="00C24910" w:rsidP="00C24910">
      <w:pPr>
        <w:numPr>
          <w:ilvl w:val="0"/>
          <w:numId w:val="2"/>
        </w:numPr>
      </w:pPr>
      <w:r w:rsidRPr="00C24910">
        <w:rPr>
          <w:b/>
          <w:bCs/>
        </w:rPr>
        <w:t>19,433± SF meeting &amp; event facilities</w:t>
      </w:r>
    </w:p>
    <w:p w14:paraId="4026D40C" w14:textId="77777777" w:rsidR="00C24910" w:rsidRPr="00C24910" w:rsidRDefault="00C24910" w:rsidP="00C24910">
      <w:pPr>
        <w:numPr>
          <w:ilvl w:val="0"/>
          <w:numId w:val="2"/>
        </w:numPr>
      </w:pPr>
      <w:r w:rsidRPr="00C24910">
        <w:rPr>
          <w:b/>
          <w:bCs/>
        </w:rPr>
        <w:t>72,399± SF office component</w:t>
      </w:r>
    </w:p>
    <w:p w14:paraId="2CA1A8A0" w14:textId="77777777" w:rsidR="00C24910" w:rsidRPr="00C24910" w:rsidRDefault="00C24910" w:rsidP="00C24910">
      <w:pPr>
        <w:numPr>
          <w:ilvl w:val="0"/>
          <w:numId w:val="2"/>
        </w:numPr>
      </w:pPr>
      <w:r w:rsidRPr="00C24910">
        <w:rPr>
          <w:b/>
          <w:bCs/>
        </w:rPr>
        <w:t>416 parking spaces</w:t>
      </w:r>
    </w:p>
    <w:p w14:paraId="50CEDAEA" w14:textId="77777777" w:rsidR="00C24910" w:rsidRPr="00C24910" w:rsidRDefault="00C24910" w:rsidP="00C24910">
      <w:pPr>
        <w:numPr>
          <w:ilvl w:val="0"/>
          <w:numId w:val="2"/>
        </w:numPr>
      </w:pPr>
      <w:r w:rsidRPr="00C24910">
        <w:t>Restaurant, lounge, conference and extensive recreational amenities</w:t>
      </w:r>
    </w:p>
    <w:p w14:paraId="2AB12637" w14:textId="77777777" w:rsidR="00C24910" w:rsidRPr="00C24910" w:rsidRDefault="00C24910" w:rsidP="00C24910">
      <w:pPr>
        <w:numPr>
          <w:ilvl w:val="0"/>
          <w:numId w:val="2"/>
        </w:numPr>
      </w:pPr>
      <w:r w:rsidRPr="00C24910">
        <w:t>Historic American Optical / Southbridge Innovation Center setting</w:t>
      </w:r>
    </w:p>
    <w:p w14:paraId="6913D256" w14:textId="77777777" w:rsidR="00C24910" w:rsidRPr="00C24910" w:rsidRDefault="00C24910" w:rsidP="00C24910">
      <w:pPr>
        <w:numPr>
          <w:ilvl w:val="0"/>
          <w:numId w:val="2"/>
        </w:numPr>
      </w:pPr>
      <w:r w:rsidRPr="00C24910">
        <w:t>Central New England location with access to I-84 and I-90</w:t>
      </w:r>
    </w:p>
    <w:p w14:paraId="38791C96" w14:textId="77777777" w:rsidR="00C24910" w:rsidRPr="00C24910" w:rsidRDefault="00C24910" w:rsidP="00C24910">
      <w:pPr>
        <w:numPr>
          <w:ilvl w:val="0"/>
          <w:numId w:val="2"/>
        </w:numPr>
      </w:pPr>
      <w:r w:rsidRPr="00C24910">
        <w:rPr>
          <w:b/>
          <w:bCs/>
        </w:rPr>
        <w:t>Related separate foreclosure of certain SBC Energy personal property and secured collateral</w:t>
      </w:r>
    </w:p>
    <w:p w14:paraId="194A7D30" w14:textId="77777777" w:rsidR="00C24910" w:rsidRPr="00C24910" w:rsidRDefault="00C24910" w:rsidP="00C24910">
      <w:r w:rsidRPr="00C24910">
        <w:rPr>
          <w:b/>
          <w:bCs/>
        </w:rPr>
        <w:t>Auction Terms</w:t>
      </w:r>
    </w:p>
    <w:p w14:paraId="59B153FB" w14:textId="77777777" w:rsidR="00C24910" w:rsidRPr="00C24910" w:rsidRDefault="00C24910" w:rsidP="00C24910">
      <w:r w:rsidRPr="00C24910">
        <w:t xml:space="preserve">A </w:t>
      </w:r>
      <w:r w:rsidRPr="00C24910">
        <w:rPr>
          <w:b/>
          <w:bCs/>
        </w:rPr>
        <w:t>$50,000 deposit by cash, certified check or bank check</w:t>
      </w:r>
      <w:r w:rsidRPr="00C24910">
        <w:t xml:space="preserve"> is required at the time and place of sale. The </w:t>
      </w:r>
      <w:r w:rsidRPr="00C24910">
        <w:rPr>
          <w:b/>
          <w:bCs/>
        </w:rPr>
        <w:t xml:space="preserve">balance is due within five (5) days of the sale. </w:t>
      </w:r>
      <w:r w:rsidRPr="00C24910">
        <w:t> All other terms will be announced at the sale or contained in the official Mortgagee's Notice of Sale.</w:t>
      </w:r>
    </w:p>
    <w:p w14:paraId="02EFB135" w14:textId="77777777" w:rsidR="00C24910" w:rsidRPr="00C24910" w:rsidRDefault="00C24910" w:rsidP="00C24910">
      <w:r w:rsidRPr="00C24910">
        <w:rPr>
          <w:b/>
          <w:bCs/>
        </w:rPr>
        <w:t>Contact Brian Lensing at (314) 803-1103 for additional auction information.</w:t>
      </w:r>
    </w:p>
    <w:p w14:paraId="694594A3" w14:textId="77777777" w:rsidR="005C616E" w:rsidRDefault="005C616E"/>
    <w:sectPr w:rsidR="005C61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AC433F"/>
    <w:multiLevelType w:val="multilevel"/>
    <w:tmpl w:val="0C76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6810FDB"/>
    <w:multiLevelType w:val="multilevel"/>
    <w:tmpl w:val="DBB67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4905460">
    <w:abstractNumId w:val="1"/>
  </w:num>
  <w:num w:numId="2" w16cid:durableId="2537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910"/>
    <w:rsid w:val="00016694"/>
    <w:rsid w:val="005C616E"/>
    <w:rsid w:val="00613D4F"/>
    <w:rsid w:val="007E5389"/>
    <w:rsid w:val="008517BE"/>
    <w:rsid w:val="00B2595E"/>
    <w:rsid w:val="00B77485"/>
    <w:rsid w:val="00BC46B7"/>
    <w:rsid w:val="00BD0717"/>
    <w:rsid w:val="00C24910"/>
    <w:rsid w:val="00C7295B"/>
    <w:rsid w:val="00D24E83"/>
    <w:rsid w:val="00FA4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CE228"/>
  <w15:chartTrackingRefBased/>
  <w15:docId w15:val="{2CE459FB-4CB7-4543-9491-77AA176CC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49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49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49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49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49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49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49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49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49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9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49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49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49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49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49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49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49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4910"/>
    <w:rPr>
      <w:rFonts w:eastAsiaTheme="majorEastAsia" w:cstheme="majorBidi"/>
      <w:color w:val="272727" w:themeColor="text1" w:themeTint="D8"/>
    </w:rPr>
  </w:style>
  <w:style w:type="paragraph" w:styleId="Title">
    <w:name w:val="Title"/>
    <w:basedOn w:val="Normal"/>
    <w:next w:val="Normal"/>
    <w:link w:val="TitleChar"/>
    <w:uiPriority w:val="10"/>
    <w:qFormat/>
    <w:rsid w:val="00C249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49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49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49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4910"/>
    <w:pPr>
      <w:spacing w:before="160"/>
      <w:jc w:val="center"/>
    </w:pPr>
    <w:rPr>
      <w:i/>
      <w:iCs/>
      <w:color w:val="404040" w:themeColor="text1" w:themeTint="BF"/>
    </w:rPr>
  </w:style>
  <w:style w:type="character" w:customStyle="1" w:styleId="QuoteChar">
    <w:name w:val="Quote Char"/>
    <w:basedOn w:val="DefaultParagraphFont"/>
    <w:link w:val="Quote"/>
    <w:uiPriority w:val="29"/>
    <w:rsid w:val="00C24910"/>
    <w:rPr>
      <w:i/>
      <w:iCs/>
      <w:color w:val="404040" w:themeColor="text1" w:themeTint="BF"/>
    </w:rPr>
  </w:style>
  <w:style w:type="paragraph" w:styleId="ListParagraph">
    <w:name w:val="List Paragraph"/>
    <w:basedOn w:val="Normal"/>
    <w:uiPriority w:val="34"/>
    <w:qFormat/>
    <w:rsid w:val="00C24910"/>
    <w:pPr>
      <w:ind w:left="720"/>
      <w:contextualSpacing/>
    </w:pPr>
  </w:style>
  <w:style w:type="character" w:styleId="IntenseEmphasis">
    <w:name w:val="Intense Emphasis"/>
    <w:basedOn w:val="DefaultParagraphFont"/>
    <w:uiPriority w:val="21"/>
    <w:qFormat/>
    <w:rsid w:val="00C24910"/>
    <w:rPr>
      <w:i/>
      <w:iCs/>
      <w:color w:val="2F5496" w:themeColor="accent1" w:themeShade="BF"/>
    </w:rPr>
  </w:style>
  <w:style w:type="paragraph" w:styleId="IntenseQuote">
    <w:name w:val="Intense Quote"/>
    <w:basedOn w:val="Normal"/>
    <w:next w:val="Normal"/>
    <w:link w:val="IntenseQuoteChar"/>
    <w:uiPriority w:val="30"/>
    <w:qFormat/>
    <w:rsid w:val="00C249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4910"/>
    <w:rPr>
      <w:i/>
      <w:iCs/>
      <w:color w:val="2F5496" w:themeColor="accent1" w:themeShade="BF"/>
    </w:rPr>
  </w:style>
  <w:style w:type="character" w:styleId="IntenseReference">
    <w:name w:val="Intense Reference"/>
    <w:basedOn w:val="DefaultParagraphFont"/>
    <w:uiPriority w:val="32"/>
    <w:qFormat/>
    <w:rsid w:val="00C2491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653</Words>
  <Characters>3728</Characters>
  <Application>Microsoft Office Word</Application>
  <DocSecurity>0</DocSecurity>
  <Lines>31</Lines>
  <Paragraphs>8</Paragraphs>
  <ScaleCrop>false</ScaleCrop>
  <Company/>
  <LinksUpToDate>false</LinksUpToDate>
  <CharactersWithSpaces>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Saperstein Office</dc:creator>
  <cp:keywords/>
  <dc:description/>
  <cp:lastModifiedBy>Saperstein Office</cp:lastModifiedBy>
  <cp:revision>1</cp:revision>
  <dcterms:created xsi:type="dcterms:W3CDTF">2026-09-03T14:24:00Z</dcterms:created>
  <dcterms:modified xsi:type="dcterms:W3CDTF">2026-09-03T14:25:00Z</dcterms:modified>
</cp:coreProperties>
</file>